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D6A" w:rsidRPr="00D92D6A" w:rsidRDefault="00D92D6A" w:rsidP="00D92D6A">
      <w:pPr>
        <w:spacing w:before="100" w:beforeAutospacing="1" w:after="100" w:afterAutospacing="1" w:line="240" w:lineRule="auto"/>
        <w:jc w:val="center"/>
        <w:outlineLvl w:val="0"/>
        <w:rPr>
          <w:rFonts w:ascii="Arial" w:eastAsia="Times New Roman" w:hAnsi="Arial" w:cs="Arial"/>
          <w:b/>
          <w:bCs/>
          <w:color w:val="990033"/>
          <w:kern w:val="36"/>
          <w:sz w:val="34"/>
          <w:szCs w:val="34"/>
          <w:lang w:eastAsia="ru-RU"/>
        </w:rPr>
      </w:pPr>
      <w:r>
        <w:rPr>
          <w:rFonts w:ascii="Arial" w:eastAsia="Times New Roman" w:hAnsi="Arial" w:cs="Arial"/>
          <w:b/>
          <w:bCs/>
          <w:color w:val="990033"/>
          <w:kern w:val="36"/>
          <w:sz w:val="34"/>
          <w:szCs w:val="34"/>
          <w:lang w:eastAsia="ru-RU"/>
        </w:rPr>
        <w:t>Кинематические структуры станков</w:t>
      </w:r>
    </w:p>
    <w:p w:rsidR="00D92D6A" w:rsidRPr="00D92D6A" w:rsidRDefault="00D92D6A" w:rsidP="00D92D6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D92D6A">
        <w:rPr>
          <w:rFonts w:ascii="Arial" w:eastAsia="Times New Roman" w:hAnsi="Arial" w:cs="Arial"/>
          <w:color w:val="990000"/>
          <w:sz w:val="30"/>
          <w:lang w:eastAsia="ru-RU"/>
        </w:rPr>
        <w:t>Кинематическая структура оборудования</w:t>
      </w:r>
      <w:r w:rsidRPr="00D92D6A">
        <w:rPr>
          <w:rFonts w:ascii="Arial" w:eastAsia="Times New Roman" w:hAnsi="Arial" w:cs="Arial"/>
          <w:color w:val="000000"/>
          <w:sz w:val="26"/>
          <w:lang w:eastAsia="ru-RU"/>
        </w:rPr>
        <w:t> </w:t>
      </w:r>
      <w:r w:rsidRPr="00D92D6A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— это совокупность кинематических групп разного назначения (формообразования, деления, врезания и т.д.) и межгрупповых связей. Только формообразующие группы будут присутствовать во всех структурах, тогда как остальные могут отсутствовать, даже если соответствующие им процессы и осуществляются на данном станке, как, например, процесс врезания при протягивании или процесс деления при нарезании зубьев зуборезным </w:t>
      </w:r>
      <w:proofErr w:type="spellStart"/>
      <w:r w:rsidRPr="00D92D6A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долбяком</w:t>
      </w:r>
      <w:proofErr w:type="spellEnd"/>
      <w:r w:rsidRPr="00D92D6A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  <w:r w:rsidRPr="00D92D6A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</w:r>
      <w:r w:rsidRPr="00D92D6A">
        <w:rPr>
          <w:rFonts w:ascii="Arial" w:eastAsia="Times New Roman" w:hAnsi="Arial" w:cs="Arial"/>
          <w:color w:val="0000CC"/>
          <w:sz w:val="30"/>
          <w:lang w:eastAsia="ru-RU"/>
        </w:rPr>
        <w:t>Кинематические структуры принято классифицировать</w:t>
      </w:r>
      <w:r w:rsidRPr="00D92D6A">
        <w:rPr>
          <w:rFonts w:ascii="Arial" w:eastAsia="Times New Roman" w:hAnsi="Arial" w:cs="Arial"/>
          <w:color w:val="000000"/>
          <w:sz w:val="26"/>
          <w:lang w:eastAsia="ru-RU"/>
        </w:rPr>
        <w:t> </w:t>
      </w:r>
      <w:r w:rsidRPr="00D92D6A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 числу и характеру групп формообразования (</w:t>
      </w:r>
      <w:r w:rsidRPr="00D92D6A">
        <w:rPr>
          <w:rFonts w:ascii="Arial" w:eastAsia="Times New Roman" w:hAnsi="Arial" w:cs="Arial"/>
          <w:color w:val="990000"/>
          <w:sz w:val="30"/>
          <w:lang w:eastAsia="ru-RU"/>
        </w:rPr>
        <w:t>табл. 1</w:t>
      </w:r>
      <w:r w:rsidRPr="00D92D6A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) с условной записью, состоящей из буквы</w:t>
      </w:r>
      <w:r w:rsidRPr="00D92D6A">
        <w:rPr>
          <w:rFonts w:ascii="Arial" w:eastAsia="Times New Roman" w:hAnsi="Arial" w:cs="Arial"/>
          <w:color w:val="000000"/>
          <w:sz w:val="26"/>
          <w:lang w:eastAsia="ru-RU"/>
        </w:rPr>
        <w:t> </w:t>
      </w:r>
      <w:r w:rsidRPr="00D92D6A">
        <w:rPr>
          <w:rFonts w:ascii="Arial" w:eastAsia="Times New Roman" w:hAnsi="Arial" w:cs="Arial"/>
          <w:b/>
          <w:bCs/>
          <w:color w:val="990000"/>
          <w:sz w:val="30"/>
          <w:lang w:eastAsia="ru-RU"/>
        </w:rPr>
        <w:t>Э, С</w:t>
      </w:r>
      <w:r w:rsidRPr="00D92D6A">
        <w:rPr>
          <w:rFonts w:ascii="Arial" w:eastAsia="Times New Roman" w:hAnsi="Arial" w:cs="Arial"/>
          <w:color w:val="000000"/>
          <w:sz w:val="26"/>
          <w:lang w:eastAsia="ru-RU"/>
        </w:rPr>
        <w:t> </w:t>
      </w:r>
      <w:r w:rsidRPr="00D92D6A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или</w:t>
      </w:r>
      <w:r w:rsidRPr="00D92D6A">
        <w:rPr>
          <w:rFonts w:ascii="Arial" w:eastAsia="Times New Roman" w:hAnsi="Arial" w:cs="Arial"/>
          <w:color w:val="000000"/>
          <w:sz w:val="26"/>
          <w:lang w:eastAsia="ru-RU"/>
        </w:rPr>
        <w:t> </w:t>
      </w:r>
      <w:r w:rsidRPr="00D92D6A">
        <w:rPr>
          <w:rFonts w:ascii="Arial" w:eastAsia="Times New Roman" w:hAnsi="Arial" w:cs="Arial"/>
          <w:b/>
          <w:bCs/>
          <w:color w:val="990000"/>
          <w:sz w:val="30"/>
          <w:lang w:eastAsia="ru-RU"/>
        </w:rPr>
        <w:t>К,</w:t>
      </w:r>
      <w:r w:rsidRPr="00D92D6A">
        <w:rPr>
          <w:rFonts w:ascii="Arial" w:eastAsia="Times New Roman" w:hAnsi="Arial" w:cs="Arial"/>
          <w:color w:val="000000"/>
          <w:sz w:val="26"/>
          <w:lang w:eastAsia="ru-RU"/>
        </w:rPr>
        <w:t> </w:t>
      </w:r>
      <w:r w:rsidRPr="00D92D6A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означающей класс структуры:</w:t>
      </w:r>
      <w:r w:rsidRPr="00D92D6A">
        <w:rPr>
          <w:rFonts w:ascii="Arial" w:eastAsia="Times New Roman" w:hAnsi="Arial" w:cs="Arial"/>
          <w:color w:val="000000"/>
          <w:sz w:val="26"/>
          <w:lang w:eastAsia="ru-RU"/>
        </w:rPr>
        <w:t> </w:t>
      </w:r>
      <w:r w:rsidRPr="00D92D6A">
        <w:rPr>
          <w:rFonts w:ascii="Arial" w:eastAsia="Times New Roman" w:hAnsi="Arial" w:cs="Arial"/>
          <w:color w:val="0000CC"/>
          <w:sz w:val="30"/>
          <w:lang w:eastAsia="ru-RU"/>
        </w:rPr>
        <w:t>элементарная</w:t>
      </w:r>
      <w:r w:rsidRPr="00D92D6A">
        <w:rPr>
          <w:rFonts w:ascii="Arial" w:eastAsia="Times New Roman" w:hAnsi="Arial" w:cs="Arial"/>
          <w:color w:val="000000"/>
          <w:sz w:val="26"/>
          <w:lang w:eastAsia="ru-RU"/>
        </w:rPr>
        <w:t> </w:t>
      </w:r>
      <w:r w:rsidRPr="00D92D6A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(</w:t>
      </w:r>
      <w:r w:rsidRPr="00D92D6A">
        <w:rPr>
          <w:rFonts w:ascii="Arial" w:eastAsia="Times New Roman" w:hAnsi="Arial" w:cs="Arial"/>
          <w:b/>
          <w:bCs/>
          <w:color w:val="990000"/>
          <w:sz w:val="30"/>
          <w:lang w:eastAsia="ru-RU"/>
        </w:rPr>
        <w:t>Э</w:t>
      </w:r>
      <w:r w:rsidRPr="00D92D6A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),</w:t>
      </w:r>
      <w:r w:rsidRPr="00D92D6A">
        <w:rPr>
          <w:rFonts w:ascii="Arial" w:eastAsia="Times New Roman" w:hAnsi="Arial" w:cs="Arial"/>
          <w:color w:val="000000"/>
          <w:sz w:val="26"/>
          <w:lang w:eastAsia="ru-RU"/>
        </w:rPr>
        <w:t> </w:t>
      </w:r>
      <w:r w:rsidRPr="00D92D6A">
        <w:rPr>
          <w:rFonts w:ascii="Arial" w:eastAsia="Times New Roman" w:hAnsi="Arial" w:cs="Arial"/>
          <w:color w:val="0000CC"/>
          <w:sz w:val="30"/>
          <w:lang w:eastAsia="ru-RU"/>
        </w:rPr>
        <w:t>сложна</w:t>
      </w:r>
      <w:proofErr w:type="gramStart"/>
      <w:r w:rsidRPr="00D92D6A">
        <w:rPr>
          <w:rFonts w:ascii="Arial" w:eastAsia="Times New Roman" w:hAnsi="Arial" w:cs="Arial"/>
          <w:color w:val="0000CC"/>
          <w:sz w:val="30"/>
          <w:lang w:eastAsia="ru-RU"/>
        </w:rPr>
        <w:t>я</w:t>
      </w:r>
      <w:r w:rsidRPr="00D92D6A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(</w:t>
      </w:r>
      <w:proofErr w:type="gramEnd"/>
      <w:r w:rsidRPr="00D92D6A">
        <w:rPr>
          <w:rFonts w:ascii="Arial" w:eastAsia="Times New Roman" w:hAnsi="Arial" w:cs="Arial"/>
          <w:b/>
          <w:bCs/>
          <w:color w:val="990000"/>
          <w:sz w:val="30"/>
          <w:lang w:eastAsia="ru-RU"/>
        </w:rPr>
        <w:t>С</w:t>
      </w:r>
      <w:r w:rsidRPr="00D92D6A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) или</w:t>
      </w:r>
      <w:r w:rsidRPr="00D92D6A">
        <w:rPr>
          <w:rFonts w:ascii="Arial" w:eastAsia="Times New Roman" w:hAnsi="Arial" w:cs="Arial"/>
          <w:color w:val="000000"/>
          <w:sz w:val="26"/>
          <w:lang w:eastAsia="ru-RU"/>
        </w:rPr>
        <w:t> </w:t>
      </w:r>
      <w:r w:rsidRPr="00D92D6A">
        <w:rPr>
          <w:rFonts w:ascii="Arial" w:eastAsia="Times New Roman" w:hAnsi="Arial" w:cs="Arial"/>
          <w:color w:val="0000CC"/>
          <w:sz w:val="30"/>
          <w:lang w:eastAsia="ru-RU"/>
        </w:rPr>
        <w:t>комбинированная</w:t>
      </w:r>
      <w:r w:rsidRPr="00D92D6A">
        <w:rPr>
          <w:rFonts w:ascii="Arial" w:eastAsia="Times New Roman" w:hAnsi="Arial" w:cs="Arial"/>
          <w:color w:val="000000"/>
          <w:sz w:val="26"/>
          <w:lang w:eastAsia="ru-RU"/>
        </w:rPr>
        <w:t> </w:t>
      </w:r>
      <w:r w:rsidRPr="00D92D6A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(</w:t>
      </w:r>
      <w:r w:rsidRPr="00D92D6A">
        <w:rPr>
          <w:rFonts w:ascii="Arial" w:eastAsia="Times New Roman" w:hAnsi="Arial" w:cs="Arial"/>
          <w:b/>
          <w:bCs/>
          <w:color w:val="990000"/>
          <w:sz w:val="30"/>
          <w:lang w:eastAsia="ru-RU"/>
        </w:rPr>
        <w:t>К</w:t>
      </w:r>
      <w:r w:rsidRPr="00D92D6A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), и двух цифр, соответствующих числу групп формообразования в структуре станка и общему числу элементарных движений (исполнительных кинематических пар) в этих группах.</w:t>
      </w:r>
    </w:p>
    <w:p w:rsidR="00D92D6A" w:rsidRPr="00D92D6A" w:rsidRDefault="00D92D6A" w:rsidP="00D92D6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gramStart"/>
      <w:r w:rsidRPr="00D92D6A">
        <w:rPr>
          <w:rFonts w:ascii="Arial" w:eastAsia="Times New Roman" w:hAnsi="Arial" w:cs="Arial"/>
          <w:color w:val="0000CC"/>
          <w:sz w:val="30"/>
          <w:lang w:eastAsia="ru-RU"/>
        </w:rPr>
        <w:t>К элементарным структурам относятся структуры</w:t>
      </w:r>
      <w:r w:rsidRPr="00D92D6A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, состоящие только из простых кинематических групп формообразования;</w:t>
      </w:r>
      <w:r w:rsidRPr="00D92D6A">
        <w:rPr>
          <w:rFonts w:ascii="Arial" w:eastAsia="Times New Roman" w:hAnsi="Arial" w:cs="Arial"/>
          <w:color w:val="000000"/>
          <w:sz w:val="26"/>
          <w:lang w:eastAsia="ru-RU"/>
        </w:rPr>
        <w:t> </w:t>
      </w:r>
      <w:r w:rsidRPr="00D92D6A">
        <w:rPr>
          <w:rFonts w:ascii="Arial" w:eastAsia="Times New Roman" w:hAnsi="Arial" w:cs="Arial"/>
          <w:color w:val="0000CC"/>
          <w:sz w:val="30"/>
          <w:lang w:eastAsia="ru-RU"/>
        </w:rPr>
        <w:t>к сложным</w:t>
      </w:r>
      <w:r w:rsidRPr="00D92D6A">
        <w:rPr>
          <w:rFonts w:ascii="Arial" w:eastAsia="Times New Roman" w:hAnsi="Arial" w:cs="Arial"/>
          <w:color w:val="000000"/>
          <w:sz w:val="26"/>
          <w:lang w:eastAsia="ru-RU"/>
        </w:rPr>
        <w:t> </w:t>
      </w:r>
      <w:r w:rsidRPr="00D92D6A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— только из сложных групп и</w:t>
      </w:r>
      <w:r w:rsidRPr="00D92D6A">
        <w:rPr>
          <w:rFonts w:ascii="Arial" w:eastAsia="Times New Roman" w:hAnsi="Arial" w:cs="Arial"/>
          <w:color w:val="0000CC"/>
          <w:sz w:val="30"/>
          <w:lang w:eastAsia="ru-RU"/>
        </w:rPr>
        <w:t> к комбинированным</w:t>
      </w:r>
      <w:r w:rsidRPr="00D92D6A">
        <w:rPr>
          <w:rFonts w:ascii="Arial" w:eastAsia="Times New Roman" w:hAnsi="Arial" w:cs="Arial"/>
          <w:color w:val="000000"/>
          <w:sz w:val="26"/>
          <w:lang w:eastAsia="ru-RU"/>
        </w:rPr>
        <w:t> </w:t>
      </w:r>
      <w:r w:rsidRPr="00D92D6A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— структуры, состоящие из простых и сложных групп, т. е. имеющие не менее двух групп формообразования.</w:t>
      </w:r>
      <w:proofErr w:type="gramEnd"/>
      <w:r w:rsidRPr="00D92D6A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</w:r>
      <w:r w:rsidRPr="00D92D6A">
        <w:rPr>
          <w:rFonts w:ascii="Arial" w:eastAsia="Times New Roman" w:hAnsi="Arial" w:cs="Arial"/>
          <w:color w:val="0000CC"/>
          <w:sz w:val="30"/>
          <w:lang w:eastAsia="ru-RU"/>
        </w:rPr>
        <w:t>Число групп формообразования</w:t>
      </w:r>
      <w:r w:rsidRPr="00D92D6A">
        <w:rPr>
          <w:rFonts w:ascii="Arial" w:eastAsia="Times New Roman" w:hAnsi="Arial" w:cs="Arial"/>
          <w:color w:val="000000"/>
          <w:sz w:val="26"/>
          <w:lang w:eastAsia="ru-RU"/>
        </w:rPr>
        <w:t> </w:t>
      </w:r>
      <w:r w:rsidRPr="00D92D6A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 кинематической структуре станка может быть от одной до трех</w:t>
      </w:r>
      <w:proofErr w:type="gramStart"/>
      <w:r w:rsidRPr="00D92D6A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,</w:t>
      </w:r>
      <w:proofErr w:type="gramEnd"/>
      <w:r w:rsidRPr="00D92D6A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а общее число элементарных движений теоретически не имеет ограничений, так как это зависит от сложности формы образуемых производящих линий.</w:t>
      </w:r>
    </w:p>
    <w:p w:rsidR="00D92D6A" w:rsidRPr="00D92D6A" w:rsidRDefault="00D92D6A" w:rsidP="00D92D6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D92D6A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Поэтому только класс элементарных структур представлен в</w:t>
      </w:r>
      <w:r w:rsidRPr="00D92D6A">
        <w:rPr>
          <w:rFonts w:ascii="Arial" w:eastAsia="Times New Roman" w:hAnsi="Arial" w:cs="Arial"/>
          <w:color w:val="000000"/>
          <w:sz w:val="26"/>
          <w:lang w:eastAsia="ru-RU"/>
        </w:rPr>
        <w:t> </w:t>
      </w:r>
      <w:r w:rsidRPr="00D92D6A">
        <w:rPr>
          <w:rFonts w:ascii="Arial" w:eastAsia="Times New Roman" w:hAnsi="Arial" w:cs="Arial"/>
          <w:color w:val="990000"/>
          <w:sz w:val="30"/>
          <w:lang w:eastAsia="ru-RU"/>
        </w:rPr>
        <w:t>табл. 1</w:t>
      </w:r>
      <w:r w:rsidRPr="00D92D6A">
        <w:rPr>
          <w:rFonts w:ascii="Arial" w:eastAsia="Times New Roman" w:hAnsi="Arial" w:cs="Arial"/>
          <w:color w:val="000000"/>
          <w:sz w:val="26"/>
          <w:lang w:eastAsia="ru-RU"/>
        </w:rPr>
        <w:t> </w:t>
      </w:r>
      <w:r w:rsidRPr="00D92D6A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 завершенном виде, а в классах</w:t>
      </w:r>
      <w:proofErr w:type="gramStart"/>
      <w:r w:rsidRPr="00D92D6A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С</w:t>
      </w:r>
      <w:proofErr w:type="gramEnd"/>
      <w:r w:rsidRPr="00D92D6A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и К остается вероятность появления не указанных в таблице структур за счет увеличения числа исполнительных кинематических пар в сложных группах.</w:t>
      </w:r>
      <w:r w:rsidRPr="00D92D6A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>Положительная сторона такой классификации состоит, прежде всего, в том, что она позволяет, с точки зрения кинематики, свести все многообразие станков к небольшому количеству типовых структур, на изучении которых и следует сосредоточить основное внимание.</w:t>
      </w:r>
    </w:p>
    <w:p w:rsidR="00D92D6A" w:rsidRPr="00D92D6A" w:rsidRDefault="00D92D6A" w:rsidP="00D92D6A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CC"/>
          <w:sz w:val="27"/>
          <w:szCs w:val="27"/>
          <w:lang w:eastAsia="ru-RU"/>
        </w:rPr>
      </w:pPr>
      <w:r w:rsidRPr="00D92D6A">
        <w:rPr>
          <w:rFonts w:ascii="Arial" w:eastAsia="Times New Roman" w:hAnsi="Arial" w:cs="Arial"/>
          <w:color w:val="0000CC"/>
          <w:sz w:val="27"/>
          <w:szCs w:val="27"/>
          <w:lang w:eastAsia="ru-RU"/>
        </w:rPr>
        <w:t>1. Классификация кинематических структур</w:t>
      </w:r>
    </w:p>
    <w:tbl>
      <w:tblPr>
        <w:tblW w:w="8595" w:type="dxa"/>
        <w:jc w:val="center"/>
        <w:tblCellSpacing w:w="15" w:type="dxa"/>
        <w:tblBorders>
          <w:top w:val="outset" w:sz="6" w:space="0" w:color="000099"/>
          <w:left w:val="outset" w:sz="6" w:space="0" w:color="000099"/>
          <w:bottom w:val="outset" w:sz="6" w:space="0" w:color="000099"/>
          <w:right w:val="outset" w:sz="6" w:space="0" w:color="000099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61"/>
        <w:gridCol w:w="2057"/>
        <w:gridCol w:w="2102"/>
        <w:gridCol w:w="2075"/>
      </w:tblGrid>
      <w:tr w:rsidR="00D92D6A" w:rsidRPr="00D92D6A" w:rsidTr="00D92D6A">
        <w:trPr>
          <w:trHeight w:val="420"/>
          <w:tblCellSpacing w:w="15" w:type="dxa"/>
          <w:jc w:val="center"/>
        </w:trPr>
        <w:tc>
          <w:tcPr>
            <w:tcW w:w="2280" w:type="dxa"/>
            <w:vMerge w:val="restart"/>
            <w:tcBorders>
              <w:top w:val="outset" w:sz="6" w:space="0" w:color="000099"/>
              <w:left w:val="outset" w:sz="6" w:space="0" w:color="000099"/>
              <w:bottom w:val="outset" w:sz="6" w:space="0" w:color="000099"/>
              <w:right w:val="outset" w:sz="6" w:space="0" w:color="000099"/>
            </w:tcBorders>
            <w:shd w:val="clear" w:color="auto" w:fill="FFD7AE"/>
            <w:vAlign w:val="center"/>
            <w:hideMark/>
          </w:tcPr>
          <w:p w:rsidR="00D92D6A" w:rsidRPr="00D92D6A" w:rsidRDefault="00D92D6A" w:rsidP="00D92D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CC"/>
                <w:sz w:val="30"/>
                <w:szCs w:val="30"/>
                <w:lang w:eastAsia="ru-RU"/>
              </w:rPr>
            </w:pPr>
            <w:r w:rsidRPr="00D92D6A">
              <w:rPr>
                <w:rFonts w:ascii="Arial" w:eastAsia="Times New Roman" w:hAnsi="Arial" w:cs="Arial"/>
                <w:b/>
                <w:bCs/>
                <w:color w:val="0000CC"/>
                <w:sz w:val="30"/>
                <w:szCs w:val="30"/>
                <w:lang w:eastAsia="ru-RU"/>
              </w:rPr>
              <w:t>Кла</w:t>
            </w:r>
            <w:proofErr w:type="gramStart"/>
            <w:r w:rsidRPr="00D92D6A">
              <w:rPr>
                <w:rFonts w:ascii="Arial" w:eastAsia="Times New Roman" w:hAnsi="Arial" w:cs="Arial"/>
                <w:b/>
                <w:bCs/>
                <w:color w:val="0000CC"/>
                <w:sz w:val="30"/>
                <w:szCs w:val="30"/>
                <w:lang w:eastAsia="ru-RU"/>
              </w:rPr>
              <w:t>сс стр</w:t>
            </w:r>
            <w:proofErr w:type="gramEnd"/>
            <w:r w:rsidRPr="00D92D6A">
              <w:rPr>
                <w:rFonts w:ascii="Arial" w:eastAsia="Times New Roman" w:hAnsi="Arial" w:cs="Arial"/>
                <w:b/>
                <w:bCs/>
                <w:color w:val="0000CC"/>
                <w:sz w:val="30"/>
                <w:szCs w:val="30"/>
                <w:lang w:eastAsia="ru-RU"/>
              </w:rPr>
              <w:t>уктуры</w:t>
            </w:r>
          </w:p>
        </w:tc>
        <w:tc>
          <w:tcPr>
            <w:tcW w:w="0" w:type="auto"/>
            <w:gridSpan w:val="3"/>
            <w:tcBorders>
              <w:top w:val="outset" w:sz="6" w:space="0" w:color="000099"/>
              <w:left w:val="outset" w:sz="6" w:space="0" w:color="000099"/>
              <w:bottom w:val="outset" w:sz="6" w:space="0" w:color="000099"/>
              <w:right w:val="outset" w:sz="6" w:space="0" w:color="000099"/>
            </w:tcBorders>
            <w:shd w:val="clear" w:color="auto" w:fill="F0FAFF"/>
            <w:vAlign w:val="center"/>
            <w:hideMark/>
          </w:tcPr>
          <w:p w:rsidR="00D92D6A" w:rsidRPr="00D92D6A" w:rsidRDefault="00D92D6A" w:rsidP="00D92D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990000"/>
                <w:sz w:val="30"/>
                <w:szCs w:val="30"/>
                <w:lang w:eastAsia="ru-RU"/>
              </w:rPr>
            </w:pPr>
            <w:r w:rsidRPr="00D92D6A">
              <w:rPr>
                <w:rFonts w:ascii="Arial" w:eastAsia="Times New Roman" w:hAnsi="Arial" w:cs="Arial"/>
                <w:b/>
                <w:bCs/>
                <w:color w:val="990000"/>
                <w:sz w:val="30"/>
                <w:szCs w:val="30"/>
                <w:lang w:eastAsia="ru-RU"/>
              </w:rPr>
              <w:t>Число групп формообразования</w:t>
            </w:r>
          </w:p>
        </w:tc>
      </w:tr>
      <w:tr w:rsidR="00D92D6A" w:rsidRPr="00D92D6A" w:rsidTr="00D92D6A">
        <w:trPr>
          <w:tblCellSpacing w:w="15" w:type="dxa"/>
          <w:jc w:val="center"/>
        </w:trPr>
        <w:tc>
          <w:tcPr>
            <w:tcW w:w="0" w:type="auto"/>
            <w:vMerge/>
            <w:tcBorders>
              <w:top w:val="outset" w:sz="6" w:space="0" w:color="000099"/>
              <w:left w:val="outset" w:sz="6" w:space="0" w:color="000099"/>
              <w:bottom w:val="outset" w:sz="6" w:space="0" w:color="000099"/>
              <w:right w:val="outset" w:sz="6" w:space="0" w:color="000099"/>
            </w:tcBorders>
            <w:vAlign w:val="center"/>
            <w:hideMark/>
          </w:tcPr>
          <w:p w:rsidR="00D92D6A" w:rsidRPr="00D92D6A" w:rsidRDefault="00D92D6A" w:rsidP="00D92D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CC"/>
                <w:sz w:val="30"/>
                <w:szCs w:val="30"/>
                <w:lang w:eastAsia="ru-RU"/>
              </w:rPr>
            </w:pPr>
          </w:p>
        </w:tc>
        <w:tc>
          <w:tcPr>
            <w:tcW w:w="1980" w:type="dxa"/>
            <w:tcBorders>
              <w:top w:val="outset" w:sz="6" w:space="0" w:color="000099"/>
              <w:left w:val="outset" w:sz="6" w:space="0" w:color="000099"/>
              <w:bottom w:val="outset" w:sz="6" w:space="0" w:color="000099"/>
              <w:right w:val="outset" w:sz="6" w:space="0" w:color="000099"/>
            </w:tcBorders>
            <w:shd w:val="clear" w:color="auto" w:fill="E8E8FF"/>
            <w:vAlign w:val="center"/>
            <w:hideMark/>
          </w:tcPr>
          <w:p w:rsidR="00D92D6A" w:rsidRPr="00D92D6A" w:rsidRDefault="00D92D6A" w:rsidP="00D92D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CC"/>
                <w:sz w:val="30"/>
                <w:szCs w:val="30"/>
                <w:lang w:eastAsia="ru-RU"/>
              </w:rPr>
            </w:pPr>
            <w:r w:rsidRPr="00D92D6A">
              <w:rPr>
                <w:rFonts w:ascii="Arial" w:eastAsia="Times New Roman" w:hAnsi="Arial" w:cs="Arial"/>
                <w:b/>
                <w:bCs/>
                <w:color w:val="0000CC"/>
                <w:sz w:val="30"/>
                <w:szCs w:val="30"/>
                <w:lang w:eastAsia="ru-RU"/>
              </w:rPr>
              <w:t>1</w:t>
            </w:r>
          </w:p>
        </w:tc>
        <w:tc>
          <w:tcPr>
            <w:tcW w:w="2040" w:type="dxa"/>
            <w:tcBorders>
              <w:top w:val="outset" w:sz="6" w:space="0" w:color="000099"/>
              <w:left w:val="outset" w:sz="6" w:space="0" w:color="000099"/>
              <w:bottom w:val="outset" w:sz="6" w:space="0" w:color="000099"/>
              <w:right w:val="outset" w:sz="6" w:space="0" w:color="000099"/>
            </w:tcBorders>
            <w:shd w:val="clear" w:color="auto" w:fill="E8E8FF"/>
            <w:vAlign w:val="center"/>
            <w:hideMark/>
          </w:tcPr>
          <w:p w:rsidR="00D92D6A" w:rsidRPr="00D92D6A" w:rsidRDefault="00D92D6A" w:rsidP="00D92D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CC"/>
                <w:sz w:val="30"/>
                <w:szCs w:val="30"/>
                <w:lang w:eastAsia="ru-RU"/>
              </w:rPr>
            </w:pPr>
            <w:r w:rsidRPr="00D92D6A">
              <w:rPr>
                <w:rFonts w:ascii="Arial" w:eastAsia="Times New Roman" w:hAnsi="Arial" w:cs="Arial"/>
                <w:b/>
                <w:bCs/>
                <w:color w:val="0000CC"/>
                <w:sz w:val="30"/>
                <w:szCs w:val="30"/>
                <w:lang w:eastAsia="ru-RU"/>
              </w:rPr>
              <w:t>2</w:t>
            </w:r>
          </w:p>
        </w:tc>
        <w:tc>
          <w:tcPr>
            <w:tcW w:w="1875" w:type="dxa"/>
            <w:tcBorders>
              <w:top w:val="outset" w:sz="6" w:space="0" w:color="000099"/>
              <w:left w:val="outset" w:sz="6" w:space="0" w:color="000099"/>
              <w:bottom w:val="outset" w:sz="6" w:space="0" w:color="000099"/>
              <w:right w:val="outset" w:sz="6" w:space="0" w:color="000099"/>
            </w:tcBorders>
            <w:shd w:val="clear" w:color="auto" w:fill="E8E8FF"/>
            <w:vAlign w:val="center"/>
            <w:hideMark/>
          </w:tcPr>
          <w:p w:rsidR="00D92D6A" w:rsidRPr="00D92D6A" w:rsidRDefault="00D92D6A" w:rsidP="00D92D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CC"/>
                <w:sz w:val="30"/>
                <w:szCs w:val="30"/>
                <w:lang w:eastAsia="ru-RU"/>
              </w:rPr>
            </w:pPr>
            <w:r w:rsidRPr="00D92D6A">
              <w:rPr>
                <w:rFonts w:ascii="Arial" w:eastAsia="Times New Roman" w:hAnsi="Arial" w:cs="Arial"/>
                <w:b/>
                <w:bCs/>
                <w:color w:val="0000CC"/>
                <w:sz w:val="30"/>
                <w:szCs w:val="30"/>
                <w:lang w:eastAsia="ru-RU"/>
              </w:rPr>
              <w:t>3</w:t>
            </w:r>
          </w:p>
        </w:tc>
      </w:tr>
      <w:tr w:rsidR="00D92D6A" w:rsidRPr="00D92D6A" w:rsidTr="00D92D6A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000099"/>
              <w:left w:val="outset" w:sz="6" w:space="0" w:color="000099"/>
              <w:bottom w:val="outset" w:sz="6" w:space="0" w:color="000099"/>
              <w:right w:val="outset" w:sz="6" w:space="0" w:color="000099"/>
            </w:tcBorders>
            <w:shd w:val="clear" w:color="auto" w:fill="E8E8FF"/>
            <w:vAlign w:val="center"/>
            <w:hideMark/>
          </w:tcPr>
          <w:p w:rsidR="00D92D6A" w:rsidRPr="00D92D6A" w:rsidRDefault="00D92D6A" w:rsidP="00D92D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990000"/>
                <w:sz w:val="30"/>
                <w:szCs w:val="30"/>
                <w:lang w:eastAsia="ru-RU"/>
              </w:rPr>
            </w:pPr>
            <w:r w:rsidRPr="00D92D6A">
              <w:rPr>
                <w:rFonts w:ascii="Arial" w:eastAsia="Times New Roman" w:hAnsi="Arial" w:cs="Arial"/>
                <w:b/>
                <w:bCs/>
                <w:color w:val="990000"/>
                <w:sz w:val="30"/>
                <w:szCs w:val="30"/>
                <w:lang w:eastAsia="ru-RU"/>
              </w:rPr>
              <w:t>Э</w:t>
            </w:r>
          </w:p>
        </w:tc>
        <w:tc>
          <w:tcPr>
            <w:tcW w:w="0" w:type="auto"/>
            <w:tcBorders>
              <w:top w:val="outset" w:sz="6" w:space="0" w:color="000099"/>
              <w:left w:val="outset" w:sz="6" w:space="0" w:color="000099"/>
              <w:bottom w:val="outset" w:sz="6" w:space="0" w:color="000099"/>
              <w:right w:val="outset" w:sz="6" w:space="0" w:color="000099"/>
            </w:tcBorders>
            <w:shd w:val="clear" w:color="auto" w:fill="FFFFFF"/>
            <w:vAlign w:val="center"/>
            <w:hideMark/>
          </w:tcPr>
          <w:p w:rsidR="00D92D6A" w:rsidRPr="00D92D6A" w:rsidRDefault="00D92D6A" w:rsidP="00D92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D92D6A">
              <w:rPr>
                <w:rFonts w:ascii="Times New Roman" w:eastAsia="Times New Roman" w:hAnsi="Times New Roman" w:cs="Times New Roman"/>
                <w:b/>
                <w:bCs/>
                <w:color w:val="804040"/>
                <w:sz w:val="27"/>
                <w:lang w:eastAsia="ru-RU"/>
              </w:rPr>
              <w:t>Э11</w:t>
            </w:r>
          </w:p>
        </w:tc>
        <w:tc>
          <w:tcPr>
            <w:tcW w:w="0" w:type="auto"/>
            <w:tcBorders>
              <w:top w:val="outset" w:sz="6" w:space="0" w:color="000099"/>
              <w:left w:val="outset" w:sz="6" w:space="0" w:color="000099"/>
              <w:bottom w:val="outset" w:sz="6" w:space="0" w:color="000099"/>
              <w:right w:val="outset" w:sz="6" w:space="0" w:color="000099"/>
            </w:tcBorders>
            <w:shd w:val="clear" w:color="auto" w:fill="FFFFFF"/>
            <w:vAlign w:val="center"/>
            <w:hideMark/>
          </w:tcPr>
          <w:p w:rsidR="00D92D6A" w:rsidRPr="00D92D6A" w:rsidRDefault="00D92D6A" w:rsidP="00D92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D92D6A">
              <w:rPr>
                <w:rFonts w:ascii="Times New Roman" w:eastAsia="Times New Roman" w:hAnsi="Times New Roman" w:cs="Times New Roman"/>
                <w:b/>
                <w:bCs/>
                <w:color w:val="804040"/>
                <w:sz w:val="27"/>
                <w:lang w:eastAsia="ru-RU"/>
              </w:rPr>
              <w:t>Э22</w:t>
            </w:r>
          </w:p>
        </w:tc>
        <w:tc>
          <w:tcPr>
            <w:tcW w:w="0" w:type="auto"/>
            <w:tcBorders>
              <w:top w:val="outset" w:sz="6" w:space="0" w:color="000099"/>
              <w:left w:val="outset" w:sz="6" w:space="0" w:color="000099"/>
              <w:bottom w:val="outset" w:sz="6" w:space="0" w:color="000099"/>
              <w:right w:val="outset" w:sz="6" w:space="0" w:color="000099"/>
            </w:tcBorders>
            <w:shd w:val="clear" w:color="auto" w:fill="FFFFFF"/>
            <w:vAlign w:val="center"/>
            <w:hideMark/>
          </w:tcPr>
          <w:p w:rsidR="00D92D6A" w:rsidRPr="00D92D6A" w:rsidRDefault="00D92D6A" w:rsidP="00D92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D92D6A">
              <w:rPr>
                <w:rFonts w:ascii="Times New Roman" w:eastAsia="Times New Roman" w:hAnsi="Times New Roman" w:cs="Times New Roman"/>
                <w:b/>
                <w:bCs/>
                <w:color w:val="804040"/>
                <w:sz w:val="27"/>
                <w:lang w:eastAsia="ru-RU"/>
              </w:rPr>
              <w:t>Э33</w:t>
            </w:r>
          </w:p>
        </w:tc>
      </w:tr>
      <w:tr w:rsidR="00D92D6A" w:rsidRPr="00D92D6A" w:rsidTr="00D92D6A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000099"/>
              <w:left w:val="outset" w:sz="6" w:space="0" w:color="000099"/>
              <w:bottom w:val="outset" w:sz="6" w:space="0" w:color="000099"/>
              <w:right w:val="outset" w:sz="6" w:space="0" w:color="000099"/>
            </w:tcBorders>
            <w:shd w:val="clear" w:color="auto" w:fill="E8E8FF"/>
            <w:vAlign w:val="center"/>
            <w:hideMark/>
          </w:tcPr>
          <w:p w:rsidR="00D92D6A" w:rsidRPr="00D92D6A" w:rsidRDefault="00D92D6A" w:rsidP="00D92D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990000"/>
                <w:sz w:val="30"/>
                <w:szCs w:val="30"/>
                <w:lang w:eastAsia="ru-RU"/>
              </w:rPr>
            </w:pPr>
            <w:r w:rsidRPr="00D92D6A">
              <w:rPr>
                <w:rFonts w:ascii="Arial" w:eastAsia="Times New Roman" w:hAnsi="Arial" w:cs="Arial"/>
                <w:b/>
                <w:bCs/>
                <w:color w:val="990000"/>
                <w:sz w:val="30"/>
                <w:szCs w:val="30"/>
                <w:lang w:eastAsia="ru-RU"/>
              </w:rPr>
              <w:t>С</w:t>
            </w:r>
          </w:p>
        </w:tc>
        <w:tc>
          <w:tcPr>
            <w:tcW w:w="0" w:type="auto"/>
            <w:tcBorders>
              <w:top w:val="outset" w:sz="6" w:space="0" w:color="000099"/>
              <w:left w:val="outset" w:sz="6" w:space="0" w:color="000099"/>
              <w:bottom w:val="outset" w:sz="6" w:space="0" w:color="000099"/>
              <w:right w:val="outset" w:sz="6" w:space="0" w:color="000099"/>
            </w:tcBorders>
            <w:shd w:val="clear" w:color="auto" w:fill="FFFFFF"/>
            <w:vAlign w:val="center"/>
            <w:hideMark/>
          </w:tcPr>
          <w:p w:rsidR="00D92D6A" w:rsidRPr="00D92D6A" w:rsidRDefault="00D92D6A" w:rsidP="00D92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D92D6A">
              <w:rPr>
                <w:rFonts w:ascii="Times New Roman" w:eastAsia="Times New Roman" w:hAnsi="Times New Roman" w:cs="Times New Roman"/>
                <w:b/>
                <w:bCs/>
                <w:color w:val="804040"/>
                <w:sz w:val="27"/>
                <w:lang w:eastAsia="ru-RU"/>
              </w:rPr>
              <w:t>С12, С13, С14…</w:t>
            </w:r>
          </w:p>
        </w:tc>
        <w:tc>
          <w:tcPr>
            <w:tcW w:w="0" w:type="auto"/>
            <w:tcBorders>
              <w:top w:val="outset" w:sz="6" w:space="0" w:color="000099"/>
              <w:left w:val="outset" w:sz="6" w:space="0" w:color="000099"/>
              <w:bottom w:val="outset" w:sz="6" w:space="0" w:color="000099"/>
              <w:right w:val="outset" w:sz="6" w:space="0" w:color="000099"/>
            </w:tcBorders>
            <w:shd w:val="clear" w:color="auto" w:fill="FFFFFF"/>
            <w:vAlign w:val="center"/>
            <w:hideMark/>
          </w:tcPr>
          <w:p w:rsidR="00D92D6A" w:rsidRPr="00D92D6A" w:rsidRDefault="00D92D6A" w:rsidP="00D92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D92D6A">
              <w:rPr>
                <w:rFonts w:ascii="Times New Roman" w:eastAsia="Times New Roman" w:hAnsi="Times New Roman" w:cs="Times New Roman"/>
                <w:b/>
                <w:bCs/>
                <w:color w:val="804040"/>
                <w:sz w:val="27"/>
                <w:lang w:eastAsia="ru-RU"/>
              </w:rPr>
              <w:t>С24, С25, С26…</w:t>
            </w:r>
          </w:p>
        </w:tc>
        <w:tc>
          <w:tcPr>
            <w:tcW w:w="0" w:type="auto"/>
            <w:tcBorders>
              <w:top w:val="outset" w:sz="6" w:space="0" w:color="000099"/>
              <w:left w:val="outset" w:sz="6" w:space="0" w:color="000099"/>
              <w:bottom w:val="outset" w:sz="6" w:space="0" w:color="000099"/>
              <w:right w:val="outset" w:sz="6" w:space="0" w:color="000099"/>
            </w:tcBorders>
            <w:shd w:val="clear" w:color="auto" w:fill="FFFFFF"/>
            <w:vAlign w:val="center"/>
            <w:hideMark/>
          </w:tcPr>
          <w:p w:rsidR="00D92D6A" w:rsidRPr="00D92D6A" w:rsidRDefault="00D92D6A" w:rsidP="00D92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D92D6A">
              <w:rPr>
                <w:rFonts w:ascii="Times New Roman" w:eastAsia="Times New Roman" w:hAnsi="Times New Roman" w:cs="Times New Roman"/>
                <w:b/>
                <w:bCs/>
                <w:color w:val="804040"/>
                <w:sz w:val="27"/>
                <w:lang w:eastAsia="ru-RU"/>
              </w:rPr>
              <w:t>С36, С37…</w:t>
            </w:r>
          </w:p>
        </w:tc>
      </w:tr>
      <w:tr w:rsidR="00D92D6A" w:rsidRPr="00D92D6A" w:rsidTr="00D92D6A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000099"/>
              <w:left w:val="outset" w:sz="6" w:space="0" w:color="000099"/>
              <w:bottom w:val="outset" w:sz="6" w:space="0" w:color="000099"/>
              <w:right w:val="outset" w:sz="6" w:space="0" w:color="000099"/>
            </w:tcBorders>
            <w:shd w:val="clear" w:color="auto" w:fill="E8E8FF"/>
            <w:vAlign w:val="center"/>
            <w:hideMark/>
          </w:tcPr>
          <w:p w:rsidR="00D92D6A" w:rsidRPr="00D92D6A" w:rsidRDefault="00D92D6A" w:rsidP="00D92D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990000"/>
                <w:sz w:val="30"/>
                <w:szCs w:val="30"/>
                <w:lang w:eastAsia="ru-RU"/>
              </w:rPr>
            </w:pPr>
            <w:r w:rsidRPr="00D92D6A">
              <w:rPr>
                <w:rFonts w:ascii="Arial" w:eastAsia="Times New Roman" w:hAnsi="Arial" w:cs="Arial"/>
                <w:b/>
                <w:bCs/>
                <w:color w:val="990000"/>
                <w:sz w:val="30"/>
                <w:szCs w:val="30"/>
                <w:lang w:eastAsia="ru-RU"/>
              </w:rPr>
              <w:t>К</w:t>
            </w:r>
          </w:p>
        </w:tc>
        <w:tc>
          <w:tcPr>
            <w:tcW w:w="0" w:type="auto"/>
            <w:tcBorders>
              <w:top w:val="outset" w:sz="6" w:space="0" w:color="000099"/>
              <w:left w:val="outset" w:sz="6" w:space="0" w:color="000099"/>
              <w:bottom w:val="outset" w:sz="6" w:space="0" w:color="000099"/>
              <w:right w:val="outset" w:sz="6" w:space="0" w:color="000099"/>
            </w:tcBorders>
            <w:shd w:val="clear" w:color="auto" w:fill="FFFFFF"/>
            <w:vAlign w:val="center"/>
            <w:hideMark/>
          </w:tcPr>
          <w:p w:rsidR="00D92D6A" w:rsidRPr="00D92D6A" w:rsidRDefault="00D92D6A" w:rsidP="00D92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D92D6A">
              <w:rPr>
                <w:rFonts w:ascii="Times New Roman" w:eastAsia="Times New Roman" w:hAnsi="Times New Roman" w:cs="Times New Roman"/>
                <w:b/>
                <w:bCs/>
                <w:color w:val="804040"/>
                <w:sz w:val="27"/>
                <w:lang w:eastAsia="ru-RU"/>
              </w:rPr>
              <w:t>—</w:t>
            </w:r>
          </w:p>
        </w:tc>
        <w:tc>
          <w:tcPr>
            <w:tcW w:w="0" w:type="auto"/>
            <w:tcBorders>
              <w:top w:val="outset" w:sz="6" w:space="0" w:color="000099"/>
              <w:left w:val="outset" w:sz="6" w:space="0" w:color="000099"/>
              <w:bottom w:val="outset" w:sz="6" w:space="0" w:color="000099"/>
              <w:right w:val="outset" w:sz="6" w:space="0" w:color="000099"/>
            </w:tcBorders>
            <w:shd w:val="clear" w:color="auto" w:fill="FFFFFF"/>
            <w:vAlign w:val="center"/>
            <w:hideMark/>
          </w:tcPr>
          <w:p w:rsidR="00D92D6A" w:rsidRPr="00D92D6A" w:rsidRDefault="00D92D6A" w:rsidP="00D92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D92D6A">
              <w:rPr>
                <w:rFonts w:ascii="Times New Roman" w:eastAsia="Times New Roman" w:hAnsi="Times New Roman" w:cs="Times New Roman"/>
                <w:b/>
                <w:bCs/>
                <w:color w:val="804040"/>
                <w:sz w:val="27"/>
                <w:lang w:eastAsia="ru-RU"/>
              </w:rPr>
              <w:t>К23, К24, К25…</w:t>
            </w:r>
          </w:p>
        </w:tc>
        <w:tc>
          <w:tcPr>
            <w:tcW w:w="0" w:type="auto"/>
            <w:tcBorders>
              <w:top w:val="outset" w:sz="6" w:space="0" w:color="000099"/>
              <w:left w:val="outset" w:sz="6" w:space="0" w:color="000099"/>
              <w:bottom w:val="outset" w:sz="6" w:space="0" w:color="000099"/>
              <w:right w:val="outset" w:sz="6" w:space="0" w:color="000099"/>
            </w:tcBorders>
            <w:shd w:val="clear" w:color="auto" w:fill="FFFFFF"/>
            <w:vAlign w:val="center"/>
            <w:hideMark/>
          </w:tcPr>
          <w:p w:rsidR="00D92D6A" w:rsidRPr="00D92D6A" w:rsidRDefault="00D92D6A" w:rsidP="00D92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D92D6A">
              <w:rPr>
                <w:rFonts w:ascii="Times New Roman" w:eastAsia="Times New Roman" w:hAnsi="Times New Roman" w:cs="Times New Roman"/>
                <w:b/>
                <w:bCs/>
                <w:color w:val="804040"/>
                <w:sz w:val="27"/>
                <w:lang w:eastAsia="ru-RU"/>
              </w:rPr>
              <w:t>К34, К35, К36…</w:t>
            </w:r>
          </w:p>
        </w:tc>
      </w:tr>
    </w:tbl>
    <w:p w:rsidR="00D92D6A" w:rsidRPr="00D92D6A" w:rsidRDefault="00D92D6A" w:rsidP="00D92D6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CC"/>
          <w:sz w:val="27"/>
          <w:szCs w:val="27"/>
          <w:lang w:eastAsia="ru-RU"/>
        </w:rPr>
      </w:pPr>
      <w:r w:rsidRPr="00D92D6A">
        <w:rPr>
          <w:rFonts w:ascii="Arial" w:eastAsia="Times New Roman" w:hAnsi="Arial" w:cs="Arial"/>
          <w:color w:val="0000CC"/>
          <w:sz w:val="27"/>
          <w:szCs w:val="27"/>
          <w:lang w:eastAsia="ru-RU"/>
        </w:rPr>
        <w:lastRenderedPageBreak/>
        <w:t xml:space="preserve">В зависимости от количества кинематических групп формообразования КСС может быть </w:t>
      </w:r>
      <w:proofErr w:type="gramStart"/>
      <w:r w:rsidRPr="00D92D6A">
        <w:rPr>
          <w:rFonts w:ascii="Arial" w:eastAsia="Times New Roman" w:hAnsi="Arial" w:cs="Arial"/>
          <w:color w:val="0000CC"/>
          <w:sz w:val="27"/>
          <w:szCs w:val="27"/>
          <w:lang w:eastAsia="ru-RU"/>
        </w:rPr>
        <w:t>отнесена</w:t>
      </w:r>
      <w:proofErr w:type="gramEnd"/>
      <w:r w:rsidRPr="00D92D6A">
        <w:rPr>
          <w:rFonts w:ascii="Arial" w:eastAsia="Times New Roman" w:hAnsi="Arial" w:cs="Arial"/>
          <w:color w:val="0000CC"/>
          <w:sz w:val="27"/>
          <w:szCs w:val="27"/>
          <w:lang w:eastAsia="ru-RU"/>
        </w:rPr>
        <w:t xml:space="preserve"> к одной из трех групп:</w:t>
      </w:r>
    </w:p>
    <w:p w:rsidR="00D92D6A" w:rsidRPr="00D92D6A" w:rsidRDefault="00D92D6A" w:rsidP="00D92D6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990033"/>
          <w:sz w:val="26"/>
          <w:szCs w:val="26"/>
          <w:lang w:eastAsia="ru-RU"/>
        </w:rPr>
      </w:pPr>
      <w:proofErr w:type="gramStart"/>
      <w:r w:rsidRPr="00D92D6A">
        <w:rPr>
          <w:rFonts w:ascii="Arial" w:eastAsia="Times New Roman" w:hAnsi="Arial" w:cs="Arial"/>
          <w:color w:val="0000CC"/>
          <w:sz w:val="30"/>
          <w:lang w:eastAsia="ru-RU"/>
        </w:rPr>
        <w:t>элементарная</w:t>
      </w:r>
      <w:proofErr w:type="gramEnd"/>
      <w:r w:rsidRPr="00D92D6A">
        <w:rPr>
          <w:rFonts w:ascii="Arial" w:eastAsia="Times New Roman" w:hAnsi="Arial" w:cs="Arial"/>
          <w:color w:val="990033"/>
          <w:sz w:val="26"/>
          <w:lang w:eastAsia="ru-RU"/>
        </w:rPr>
        <w:t> </w:t>
      </w:r>
      <w:r w:rsidRPr="00D92D6A">
        <w:rPr>
          <w:rFonts w:ascii="Arial" w:eastAsia="Times New Roman" w:hAnsi="Arial" w:cs="Arial"/>
          <w:color w:val="990033"/>
          <w:sz w:val="26"/>
          <w:szCs w:val="26"/>
          <w:lang w:eastAsia="ru-RU"/>
        </w:rPr>
        <w:t>(</w:t>
      </w:r>
      <w:r w:rsidRPr="00D92D6A">
        <w:rPr>
          <w:rFonts w:ascii="Arial" w:eastAsia="Times New Roman" w:hAnsi="Arial" w:cs="Arial"/>
          <w:b/>
          <w:bCs/>
          <w:color w:val="000099"/>
          <w:sz w:val="26"/>
          <w:szCs w:val="26"/>
          <w:lang w:eastAsia="ru-RU"/>
        </w:rPr>
        <w:t>Э</w:t>
      </w:r>
      <w:r w:rsidRPr="00D92D6A">
        <w:rPr>
          <w:rFonts w:ascii="Arial" w:eastAsia="Times New Roman" w:hAnsi="Arial" w:cs="Arial"/>
          <w:color w:val="990033"/>
          <w:sz w:val="26"/>
          <w:szCs w:val="26"/>
          <w:lang w:eastAsia="ru-RU"/>
        </w:rPr>
        <w:t>) - состоит из простых кинематических групп, создающих одно исполнительное движение с одним элементарным движением;</w:t>
      </w:r>
    </w:p>
    <w:p w:rsidR="00D92D6A" w:rsidRPr="00D92D6A" w:rsidRDefault="00D92D6A" w:rsidP="00D92D6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990033"/>
          <w:sz w:val="26"/>
          <w:szCs w:val="26"/>
          <w:lang w:eastAsia="ru-RU"/>
        </w:rPr>
      </w:pPr>
      <w:r w:rsidRPr="00D92D6A">
        <w:rPr>
          <w:rFonts w:ascii="Arial" w:eastAsia="Times New Roman" w:hAnsi="Arial" w:cs="Arial"/>
          <w:color w:val="0000CC"/>
          <w:sz w:val="30"/>
          <w:lang w:eastAsia="ru-RU"/>
        </w:rPr>
        <w:t>сложная</w:t>
      </w:r>
      <w:r w:rsidRPr="00D92D6A">
        <w:rPr>
          <w:rFonts w:ascii="Arial" w:eastAsia="Times New Roman" w:hAnsi="Arial" w:cs="Arial"/>
          <w:color w:val="990033"/>
          <w:sz w:val="26"/>
          <w:lang w:eastAsia="ru-RU"/>
        </w:rPr>
        <w:t> </w:t>
      </w:r>
      <w:r w:rsidRPr="00D92D6A">
        <w:rPr>
          <w:rFonts w:ascii="Arial" w:eastAsia="Times New Roman" w:hAnsi="Arial" w:cs="Arial"/>
          <w:color w:val="990033"/>
          <w:sz w:val="26"/>
          <w:szCs w:val="26"/>
          <w:lang w:eastAsia="ru-RU"/>
        </w:rPr>
        <w:t>(</w:t>
      </w:r>
      <w:r w:rsidRPr="00D92D6A">
        <w:rPr>
          <w:rFonts w:ascii="Arial" w:eastAsia="Times New Roman" w:hAnsi="Arial" w:cs="Arial"/>
          <w:b/>
          <w:bCs/>
          <w:color w:val="000099"/>
          <w:sz w:val="26"/>
          <w:szCs w:val="26"/>
          <w:lang w:eastAsia="ru-RU"/>
        </w:rPr>
        <w:t>С</w:t>
      </w:r>
      <w:r w:rsidRPr="00D92D6A">
        <w:rPr>
          <w:rFonts w:ascii="Arial" w:eastAsia="Times New Roman" w:hAnsi="Arial" w:cs="Arial"/>
          <w:color w:val="990033"/>
          <w:sz w:val="26"/>
          <w:szCs w:val="26"/>
          <w:lang w:eastAsia="ru-RU"/>
        </w:rPr>
        <w:t>) - структура, в которой каждая кинематическая группа создает исполнительное движение, состоящее из двух и более элементарных движений;</w:t>
      </w:r>
    </w:p>
    <w:p w:rsidR="00D92D6A" w:rsidRPr="00D92D6A" w:rsidRDefault="00D92D6A" w:rsidP="00D92D6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990033"/>
          <w:sz w:val="26"/>
          <w:szCs w:val="26"/>
          <w:lang w:eastAsia="ru-RU"/>
        </w:rPr>
      </w:pPr>
      <w:r w:rsidRPr="00D92D6A">
        <w:rPr>
          <w:rFonts w:ascii="Arial" w:eastAsia="Times New Roman" w:hAnsi="Arial" w:cs="Arial"/>
          <w:color w:val="0000CC"/>
          <w:sz w:val="30"/>
          <w:lang w:eastAsia="ru-RU"/>
        </w:rPr>
        <w:t>комбинированная</w:t>
      </w:r>
      <w:r w:rsidRPr="00D92D6A">
        <w:rPr>
          <w:rFonts w:ascii="Arial" w:eastAsia="Times New Roman" w:hAnsi="Arial" w:cs="Arial"/>
          <w:color w:val="990033"/>
          <w:sz w:val="26"/>
          <w:lang w:eastAsia="ru-RU"/>
        </w:rPr>
        <w:t> </w:t>
      </w:r>
      <w:r w:rsidRPr="00D92D6A">
        <w:rPr>
          <w:rFonts w:ascii="Arial" w:eastAsia="Times New Roman" w:hAnsi="Arial" w:cs="Arial"/>
          <w:color w:val="990033"/>
          <w:sz w:val="26"/>
          <w:szCs w:val="26"/>
          <w:lang w:eastAsia="ru-RU"/>
        </w:rPr>
        <w:t>(</w:t>
      </w:r>
      <w:r w:rsidRPr="00D92D6A">
        <w:rPr>
          <w:rFonts w:ascii="Arial" w:eastAsia="Times New Roman" w:hAnsi="Arial" w:cs="Arial"/>
          <w:b/>
          <w:bCs/>
          <w:color w:val="000099"/>
          <w:sz w:val="26"/>
          <w:szCs w:val="26"/>
          <w:lang w:eastAsia="ru-RU"/>
        </w:rPr>
        <w:t>К</w:t>
      </w:r>
      <w:r w:rsidRPr="00D92D6A">
        <w:rPr>
          <w:rFonts w:ascii="Arial" w:eastAsia="Times New Roman" w:hAnsi="Arial" w:cs="Arial"/>
          <w:color w:val="990033"/>
          <w:sz w:val="26"/>
          <w:szCs w:val="26"/>
          <w:lang w:eastAsia="ru-RU"/>
        </w:rPr>
        <w:t>) - структура представляет собой комбинацию двух предыдущих структур.</w:t>
      </w:r>
    </w:p>
    <w:p w:rsidR="00D92D6A" w:rsidRPr="00D92D6A" w:rsidRDefault="00D92D6A" w:rsidP="00D92D6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D92D6A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Суммарное число элементарных движений в станках с элементарной структурой всегда равно числу кинематических групп, а в сложных и комбинированных структурах оно всегда больше числа групп.</w:t>
      </w:r>
    </w:p>
    <w:p w:rsidR="00D92D6A" w:rsidRPr="00D92D6A" w:rsidRDefault="00D92D6A" w:rsidP="00D92D6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D92D6A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Кинематические группы, осуществляющие процессы формообразования, деления, врезания составляют основную часть структуры станка, число которых, совместно с группами управления, определяет</w:t>
      </w:r>
      <w:r w:rsidRPr="00D92D6A">
        <w:rPr>
          <w:rFonts w:ascii="Arial" w:eastAsia="Times New Roman" w:hAnsi="Arial" w:cs="Arial"/>
          <w:color w:val="000000"/>
          <w:sz w:val="26"/>
          <w:lang w:eastAsia="ru-RU"/>
        </w:rPr>
        <w:t> </w:t>
      </w:r>
      <w:r w:rsidRPr="00D92D6A">
        <w:rPr>
          <w:rFonts w:ascii="Arial" w:eastAsia="Times New Roman" w:hAnsi="Arial" w:cs="Arial"/>
          <w:color w:val="0000CC"/>
          <w:sz w:val="30"/>
          <w:lang w:eastAsia="ru-RU"/>
        </w:rPr>
        <w:t>полную кинематическую структуру </w:t>
      </w:r>
      <w:r w:rsidRPr="00D92D6A">
        <w:rPr>
          <w:rFonts w:ascii="Arial" w:eastAsia="Times New Roman" w:hAnsi="Arial" w:cs="Arial"/>
          <w:b/>
          <w:bCs/>
          <w:color w:val="0000CC"/>
          <w:sz w:val="30"/>
          <w:lang w:eastAsia="ru-RU"/>
        </w:rPr>
        <w:t>(КСС)</w:t>
      </w:r>
      <w:r w:rsidRPr="00D92D6A">
        <w:rPr>
          <w:rFonts w:ascii="Arial" w:eastAsia="Times New Roman" w:hAnsi="Arial" w:cs="Arial"/>
          <w:color w:val="000000"/>
          <w:sz w:val="26"/>
          <w:lang w:eastAsia="ru-RU"/>
        </w:rPr>
        <w:t> </w:t>
      </w:r>
      <w:r w:rsidRPr="00D92D6A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станка.</w:t>
      </w:r>
    </w:p>
    <w:p w:rsidR="00D92D6A" w:rsidRPr="00D92D6A" w:rsidRDefault="00D92D6A" w:rsidP="00D92D6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D92D6A">
        <w:rPr>
          <w:rFonts w:ascii="Arial" w:eastAsia="Times New Roman" w:hAnsi="Arial" w:cs="Arial"/>
          <w:color w:val="0000CC"/>
          <w:sz w:val="30"/>
          <w:lang w:eastAsia="ru-RU"/>
        </w:rPr>
        <w:t>В обозначении структуры станка</w:t>
      </w:r>
      <w:r w:rsidRPr="00D92D6A">
        <w:rPr>
          <w:rFonts w:ascii="Arial" w:eastAsia="Times New Roman" w:hAnsi="Arial" w:cs="Arial"/>
          <w:color w:val="000000"/>
          <w:sz w:val="26"/>
          <w:lang w:eastAsia="ru-RU"/>
        </w:rPr>
        <w:t> </w:t>
      </w:r>
      <w:r w:rsidRPr="00D92D6A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после буквы</w:t>
      </w:r>
    </w:p>
    <w:p w:rsidR="00D92D6A" w:rsidRPr="00D92D6A" w:rsidRDefault="00D92D6A" w:rsidP="00D92D6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990033"/>
          <w:sz w:val="26"/>
          <w:szCs w:val="26"/>
          <w:lang w:eastAsia="ru-RU"/>
        </w:rPr>
      </w:pPr>
      <w:r w:rsidRPr="00D92D6A">
        <w:rPr>
          <w:rFonts w:ascii="Arial" w:eastAsia="Times New Roman" w:hAnsi="Arial" w:cs="Arial"/>
          <w:b/>
          <w:bCs/>
          <w:color w:val="990000"/>
          <w:sz w:val="30"/>
          <w:lang w:eastAsia="ru-RU"/>
        </w:rPr>
        <w:t>1-я цифра</w:t>
      </w:r>
      <w:r w:rsidRPr="00D92D6A">
        <w:rPr>
          <w:rFonts w:ascii="Arial" w:eastAsia="Times New Roman" w:hAnsi="Arial" w:cs="Arial"/>
          <w:color w:val="990033"/>
          <w:sz w:val="26"/>
          <w:lang w:eastAsia="ru-RU"/>
        </w:rPr>
        <w:t> </w:t>
      </w:r>
      <w:r w:rsidRPr="00D92D6A">
        <w:rPr>
          <w:rFonts w:ascii="Arial" w:eastAsia="Times New Roman" w:hAnsi="Arial" w:cs="Arial"/>
          <w:color w:val="990033"/>
          <w:sz w:val="26"/>
          <w:szCs w:val="26"/>
          <w:lang w:eastAsia="ru-RU"/>
        </w:rPr>
        <w:t>означает число кинематических групп формообразования, а</w:t>
      </w:r>
    </w:p>
    <w:p w:rsidR="00D92D6A" w:rsidRPr="00D92D6A" w:rsidRDefault="00D92D6A" w:rsidP="00D92D6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990033"/>
          <w:sz w:val="26"/>
          <w:szCs w:val="26"/>
          <w:lang w:eastAsia="ru-RU"/>
        </w:rPr>
      </w:pPr>
      <w:r w:rsidRPr="00D92D6A">
        <w:rPr>
          <w:rFonts w:ascii="Arial" w:eastAsia="Times New Roman" w:hAnsi="Arial" w:cs="Arial"/>
          <w:b/>
          <w:bCs/>
          <w:color w:val="990000"/>
          <w:sz w:val="30"/>
          <w:lang w:eastAsia="ru-RU"/>
        </w:rPr>
        <w:t>2-я цифра</w:t>
      </w:r>
      <w:r w:rsidRPr="00D92D6A">
        <w:rPr>
          <w:rFonts w:ascii="Arial" w:eastAsia="Times New Roman" w:hAnsi="Arial" w:cs="Arial"/>
          <w:color w:val="990033"/>
          <w:sz w:val="26"/>
          <w:lang w:eastAsia="ru-RU"/>
        </w:rPr>
        <w:t> </w:t>
      </w:r>
      <w:r w:rsidRPr="00D92D6A">
        <w:rPr>
          <w:rFonts w:ascii="Arial" w:eastAsia="Times New Roman" w:hAnsi="Arial" w:cs="Arial"/>
          <w:color w:val="990033"/>
          <w:sz w:val="26"/>
          <w:szCs w:val="26"/>
          <w:lang w:eastAsia="ru-RU"/>
        </w:rPr>
        <w:t>число элементарных движений, из которых составлены все исполнительные движения.</w:t>
      </w:r>
    </w:p>
    <w:p w:rsidR="00D92D6A" w:rsidRPr="00D92D6A" w:rsidRDefault="00D92D6A" w:rsidP="00D92D6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CC"/>
          <w:sz w:val="27"/>
          <w:szCs w:val="27"/>
          <w:lang w:eastAsia="ru-RU"/>
        </w:rPr>
      </w:pPr>
      <w:r w:rsidRPr="00D92D6A">
        <w:rPr>
          <w:rFonts w:ascii="Arial" w:eastAsia="Times New Roman" w:hAnsi="Arial" w:cs="Arial"/>
          <w:color w:val="0000CC"/>
          <w:sz w:val="27"/>
          <w:szCs w:val="27"/>
          <w:lang w:eastAsia="ru-RU"/>
        </w:rPr>
        <w:t>Например:</w:t>
      </w:r>
    </w:p>
    <w:p w:rsidR="00D92D6A" w:rsidRPr="00D92D6A" w:rsidRDefault="00D92D6A" w:rsidP="00D92D6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D92D6A">
        <w:rPr>
          <w:rFonts w:ascii="Arial" w:eastAsia="Times New Roman" w:hAnsi="Arial" w:cs="Arial"/>
          <w:b/>
          <w:bCs/>
          <w:color w:val="0000CC"/>
          <w:sz w:val="30"/>
          <w:lang w:eastAsia="ru-RU"/>
        </w:rPr>
        <w:t>Э11</w:t>
      </w:r>
      <w:r w:rsidRPr="00D92D6A">
        <w:rPr>
          <w:rFonts w:ascii="Arial" w:eastAsia="Times New Roman" w:hAnsi="Arial" w:cs="Arial"/>
          <w:color w:val="000000"/>
          <w:sz w:val="26"/>
          <w:lang w:eastAsia="ru-RU"/>
        </w:rPr>
        <w:t> </w:t>
      </w:r>
      <w:r w:rsidRPr="00D92D6A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- протяжной станок (одна группа, одно движение</w:t>
      </w:r>
      <w:r w:rsidRPr="00D92D6A">
        <w:rPr>
          <w:rFonts w:ascii="Arial" w:eastAsia="Times New Roman" w:hAnsi="Arial" w:cs="Arial"/>
          <w:color w:val="000000"/>
          <w:sz w:val="26"/>
          <w:lang w:eastAsia="ru-RU"/>
        </w:rPr>
        <w:t> </w:t>
      </w:r>
      <w:r>
        <w:rPr>
          <w:rFonts w:ascii="Arial" w:eastAsia="Times New Roman" w:hAnsi="Arial" w:cs="Arial"/>
          <w:noProof/>
          <w:color w:val="000000"/>
          <w:sz w:val="26"/>
          <w:szCs w:val="26"/>
          <w:lang w:eastAsia="ru-RU"/>
        </w:rPr>
        <w:drawing>
          <wp:inline distT="0" distB="0" distL="0" distR="0">
            <wp:extent cx="617220" cy="379730"/>
            <wp:effectExtent l="0" t="0" r="0" b="0"/>
            <wp:docPr id="1" name="Рисунок 1" descr="http://edulib.pgta.ru/els/_2013/111_13/Lektcii_omp/lectsii_htm/iekc_5/l5_ms_1ch.files/image02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dulib.pgta.ru/els/_2013/111_13/Lektcii_omp/lectsii_htm/iekc_5/l5_ms_1ch.files/image028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379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2D6A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);</w:t>
      </w:r>
    </w:p>
    <w:p w:rsidR="00D92D6A" w:rsidRPr="00D92D6A" w:rsidRDefault="00D92D6A" w:rsidP="00D92D6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D92D6A">
        <w:rPr>
          <w:rFonts w:ascii="Arial" w:eastAsia="Times New Roman" w:hAnsi="Arial" w:cs="Arial"/>
          <w:b/>
          <w:bCs/>
          <w:color w:val="0000CC"/>
          <w:sz w:val="30"/>
          <w:lang w:eastAsia="ru-RU"/>
        </w:rPr>
        <w:t>С12</w:t>
      </w:r>
      <w:r w:rsidRPr="00D92D6A">
        <w:rPr>
          <w:rFonts w:ascii="Arial" w:eastAsia="Times New Roman" w:hAnsi="Arial" w:cs="Arial"/>
          <w:color w:val="000000"/>
          <w:sz w:val="26"/>
          <w:lang w:eastAsia="ru-RU"/>
        </w:rPr>
        <w:t> </w:t>
      </w:r>
      <w:r w:rsidRPr="00D92D6A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- токарный станок, при нарезании резьбы резцом (одна группа, два движения</w:t>
      </w:r>
      <w:r w:rsidRPr="00D92D6A">
        <w:rPr>
          <w:rFonts w:ascii="Arial" w:eastAsia="Times New Roman" w:hAnsi="Arial" w:cs="Arial"/>
          <w:color w:val="000000"/>
          <w:sz w:val="26"/>
          <w:lang w:eastAsia="ru-RU"/>
        </w:rPr>
        <w:t> </w:t>
      </w:r>
      <w:r>
        <w:rPr>
          <w:rFonts w:ascii="Arial" w:eastAsia="Times New Roman" w:hAnsi="Arial" w:cs="Arial"/>
          <w:noProof/>
          <w:color w:val="000000"/>
          <w:sz w:val="26"/>
          <w:szCs w:val="26"/>
          <w:lang w:eastAsia="ru-RU"/>
        </w:rPr>
        <w:drawing>
          <wp:inline distT="0" distB="0" distL="0" distR="0">
            <wp:extent cx="843280" cy="379730"/>
            <wp:effectExtent l="0" t="0" r="0" b="0"/>
            <wp:docPr id="2" name="Рисунок 2" descr="http://edulib.pgta.ru/els/_2013/111_13/Lektcii_omp/lectsii_htm/iekc_5/l5_ms_1ch.files/image02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edulib.pgta.ru/els/_2013/111_13/Lektcii_omp/lectsii_htm/iekc_5/l5_ms_1ch.files/image020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280" cy="379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2D6A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);</w:t>
      </w:r>
    </w:p>
    <w:p w:rsidR="00D92D6A" w:rsidRPr="00D92D6A" w:rsidRDefault="00D92D6A" w:rsidP="00D92D6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D92D6A">
        <w:rPr>
          <w:rFonts w:ascii="Arial" w:eastAsia="Times New Roman" w:hAnsi="Arial" w:cs="Arial"/>
          <w:b/>
          <w:bCs/>
          <w:color w:val="0000CC"/>
          <w:sz w:val="30"/>
          <w:lang w:eastAsia="ru-RU"/>
        </w:rPr>
        <w:t>К23</w:t>
      </w:r>
      <w:r w:rsidRPr="00D92D6A">
        <w:rPr>
          <w:rFonts w:ascii="Arial" w:eastAsia="Times New Roman" w:hAnsi="Arial" w:cs="Arial"/>
          <w:color w:val="000000"/>
          <w:sz w:val="26"/>
          <w:lang w:eastAsia="ru-RU"/>
        </w:rPr>
        <w:t> </w:t>
      </w:r>
      <w:r w:rsidRPr="00D92D6A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- </w:t>
      </w:r>
      <w:proofErr w:type="spellStart"/>
      <w:r w:rsidRPr="00D92D6A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резьбофрезерный</w:t>
      </w:r>
      <w:proofErr w:type="spellEnd"/>
      <w:r w:rsidRPr="00D92D6A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станок (вращение круга - простое движение, а получение винтовой линии - сложное</w:t>
      </w:r>
      <w:r w:rsidRPr="00D92D6A">
        <w:rPr>
          <w:rFonts w:ascii="Arial" w:eastAsia="Times New Roman" w:hAnsi="Arial" w:cs="Arial"/>
          <w:color w:val="000000"/>
          <w:sz w:val="26"/>
          <w:lang w:eastAsia="ru-RU"/>
        </w:rPr>
        <w:t> </w:t>
      </w:r>
      <w:r>
        <w:rPr>
          <w:rFonts w:ascii="Arial" w:eastAsia="Times New Roman" w:hAnsi="Arial" w:cs="Arial"/>
          <w:noProof/>
          <w:color w:val="000000"/>
          <w:sz w:val="26"/>
          <w:szCs w:val="26"/>
          <w:lang w:eastAsia="ru-RU"/>
        </w:rPr>
        <w:drawing>
          <wp:inline distT="0" distB="0" distL="0" distR="0">
            <wp:extent cx="581660" cy="379730"/>
            <wp:effectExtent l="0" t="0" r="0" b="0"/>
            <wp:docPr id="3" name="Рисунок 3" descr="http://edulib.pgta.ru/els/_2013/111_13/Lektcii_omp/lectsii_htm/iekc_5/l5_ms_1ch.files/image0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edulib.pgta.ru/els/_2013/111_13/Lektcii_omp/lectsii_htm/iekc_5/l5_ms_1ch.files/image024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" cy="379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2D6A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 и</w:t>
      </w:r>
      <w:r w:rsidRPr="00D92D6A">
        <w:rPr>
          <w:rFonts w:ascii="Arial" w:eastAsia="Times New Roman" w:hAnsi="Arial" w:cs="Arial"/>
          <w:color w:val="000000"/>
          <w:sz w:val="26"/>
          <w:lang w:eastAsia="ru-RU"/>
        </w:rPr>
        <w:t> </w:t>
      </w:r>
      <w:r>
        <w:rPr>
          <w:rFonts w:ascii="Arial" w:eastAsia="Times New Roman" w:hAnsi="Arial" w:cs="Arial"/>
          <w:noProof/>
          <w:color w:val="000000"/>
          <w:sz w:val="26"/>
          <w:szCs w:val="26"/>
          <w:lang w:eastAsia="ru-RU"/>
        </w:rPr>
        <w:drawing>
          <wp:inline distT="0" distB="0" distL="0" distR="0">
            <wp:extent cx="1104265" cy="379730"/>
            <wp:effectExtent l="0" t="0" r="0" b="0"/>
            <wp:docPr id="4" name="Рисунок 4" descr="http://edulib.pgta.ru/els/_2013/111_13/Lektcii_omp/lectsii_htm/iekc_5/l5_ms_1ch.files/image03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edulib.pgta.ru/els/_2013/111_13/Lektcii_omp/lectsii_htm/iekc_5/l5_ms_1ch.files/image032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265" cy="379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2D6A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).</w:t>
      </w:r>
    </w:p>
    <w:p w:rsidR="0068748B" w:rsidRDefault="00D92D6A"/>
    <w:sectPr w:rsidR="0068748B" w:rsidSect="008D1D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D260A0"/>
    <w:multiLevelType w:val="multilevel"/>
    <w:tmpl w:val="4A6A3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2E41E77"/>
    <w:multiLevelType w:val="multilevel"/>
    <w:tmpl w:val="D0DC4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D92D6A"/>
    <w:rsid w:val="008D1998"/>
    <w:rsid w:val="008D1DA0"/>
    <w:rsid w:val="009C258C"/>
    <w:rsid w:val="00CA66A8"/>
    <w:rsid w:val="00D92D6A"/>
    <w:rsid w:val="00DF7D1B"/>
    <w:rsid w:val="00F265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D1B"/>
  </w:style>
  <w:style w:type="paragraph" w:styleId="1">
    <w:name w:val="heading 1"/>
    <w:basedOn w:val="a"/>
    <w:link w:val="10"/>
    <w:uiPriority w:val="9"/>
    <w:qFormat/>
    <w:rsid w:val="00D92D6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92D6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D92D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1">
    <w:name w:val="style1"/>
    <w:basedOn w:val="a0"/>
    <w:rsid w:val="00D92D6A"/>
  </w:style>
  <w:style w:type="character" w:customStyle="1" w:styleId="apple-converted-space">
    <w:name w:val="apple-converted-space"/>
    <w:basedOn w:val="a0"/>
    <w:rsid w:val="00D92D6A"/>
  </w:style>
  <w:style w:type="character" w:customStyle="1" w:styleId="2">
    <w:name w:val="стиль2"/>
    <w:basedOn w:val="a0"/>
    <w:rsid w:val="00D92D6A"/>
  </w:style>
  <w:style w:type="character" w:customStyle="1" w:styleId="4">
    <w:name w:val="стиль4"/>
    <w:basedOn w:val="a0"/>
    <w:rsid w:val="00D92D6A"/>
  </w:style>
  <w:style w:type="paragraph" w:customStyle="1" w:styleId="21">
    <w:name w:val="стиль21"/>
    <w:basedOn w:val="a"/>
    <w:rsid w:val="00D92D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5">
    <w:name w:val="style5"/>
    <w:basedOn w:val="a0"/>
    <w:rsid w:val="00D92D6A"/>
  </w:style>
  <w:style w:type="character" w:styleId="a4">
    <w:name w:val="Strong"/>
    <w:basedOn w:val="a0"/>
    <w:uiPriority w:val="22"/>
    <w:qFormat/>
    <w:rsid w:val="00D92D6A"/>
    <w:rPr>
      <w:b/>
      <w:bCs/>
    </w:rPr>
  </w:style>
  <w:style w:type="character" w:customStyle="1" w:styleId="11">
    <w:name w:val="стиль1"/>
    <w:basedOn w:val="a0"/>
    <w:rsid w:val="00D92D6A"/>
  </w:style>
  <w:style w:type="paragraph" w:styleId="a5">
    <w:name w:val="Balloon Text"/>
    <w:basedOn w:val="a"/>
    <w:link w:val="a6"/>
    <w:uiPriority w:val="99"/>
    <w:semiHidden/>
    <w:unhideWhenUsed/>
    <w:rsid w:val="00D92D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92D6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0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514</Words>
  <Characters>2931</Characters>
  <Application>Microsoft Office Word</Application>
  <DocSecurity>0</DocSecurity>
  <Lines>24</Lines>
  <Paragraphs>6</Paragraphs>
  <ScaleCrop>false</ScaleCrop>
  <Company>Grizli777</Company>
  <LinksUpToDate>false</LinksUpToDate>
  <CharactersWithSpaces>3439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2017-10-19T04:11:00Z</cp:lastPrinted>
  <dcterms:created xsi:type="dcterms:W3CDTF">2017-10-19T04:10:00Z</dcterms:created>
  <dcterms:modified xsi:type="dcterms:W3CDTF">2017-10-19T04:12:00Z</dcterms:modified>
</cp:coreProperties>
</file>